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596" w:rsidRDefault="00780B8A"/>
    <w:p w:rsidR="00F755AD" w:rsidRDefault="00F755AD"/>
    <w:p w:rsidR="00F755AD" w:rsidRDefault="00F755AD" w:rsidP="00F755AD">
      <w:pPr>
        <w:rPr>
          <w:rFonts w:ascii="Calibri" w:hAnsi="Calibri" w:cs="Calibri"/>
          <w:b/>
          <w:bCs/>
          <w:sz w:val="28"/>
          <w:szCs w:val="28"/>
        </w:rPr>
      </w:pPr>
      <w:r w:rsidRPr="00F6024F">
        <w:rPr>
          <w:rFonts w:ascii="Calibri" w:hAnsi="Calibri" w:cs="Calibri"/>
          <w:b/>
          <w:bCs/>
          <w:sz w:val="28"/>
          <w:szCs w:val="28"/>
        </w:rPr>
        <w:tab/>
      </w:r>
    </w:p>
    <w:p w:rsidR="00F755AD" w:rsidRDefault="00F755AD" w:rsidP="00F755AD">
      <w:pPr>
        <w:rPr>
          <w:rFonts w:ascii="Calibri" w:hAnsi="Calibri" w:cs="Calibri"/>
          <w:b/>
          <w:bCs/>
        </w:rPr>
      </w:pPr>
      <w:r>
        <w:rPr>
          <w:rFonts w:ascii="Calibri" w:hAnsi="Calibri" w:cs="Calibri"/>
          <w:b/>
          <w:bCs/>
        </w:rPr>
        <w:t xml:space="preserve">Session 1 – </w:t>
      </w:r>
      <w:r>
        <w:rPr>
          <w:rFonts w:ascii="Calibri" w:hAnsi="Calibri" w:cs="Calibri"/>
          <w:b/>
          <w:bCs/>
          <w:lang w:val="bg-BG"/>
        </w:rPr>
        <w:t xml:space="preserve">60 </w:t>
      </w:r>
      <w:r>
        <w:rPr>
          <w:rFonts w:ascii="Calibri" w:hAnsi="Calibri" w:cs="Calibri"/>
          <w:b/>
          <w:bCs/>
          <w:lang w:val="en-US"/>
        </w:rPr>
        <w:t>minutes</w:t>
      </w:r>
      <w:r>
        <w:rPr>
          <w:rFonts w:ascii="Calibri" w:hAnsi="Calibri" w:cs="Calibri"/>
          <w:b/>
          <w:bCs/>
        </w:rPr>
        <w:tab/>
      </w:r>
      <w:r>
        <w:rPr>
          <w:rFonts w:ascii="Calibri" w:hAnsi="Calibri" w:cs="Calibri"/>
          <w:b/>
          <w:bCs/>
        </w:rPr>
        <w:tab/>
        <w:t xml:space="preserve">    </w:t>
      </w:r>
    </w:p>
    <w:p w:rsidR="00F755AD" w:rsidRPr="00F755AD" w:rsidRDefault="00F755AD" w:rsidP="00F755AD">
      <w:pPr>
        <w:rPr>
          <w:rFonts w:ascii="Calibri" w:hAnsi="Calibri" w:cs="Calibri"/>
          <w:b/>
          <w:bCs/>
          <w:lang w:val="en-US"/>
        </w:rPr>
      </w:pPr>
      <w:r>
        <w:rPr>
          <w:rFonts w:ascii="Calibri" w:hAnsi="Calibri" w:cs="Calibri"/>
          <w:b/>
          <w:bCs/>
        </w:rPr>
        <w:t xml:space="preserve">Topic 1: </w:t>
      </w:r>
      <w:r w:rsidRPr="00F755AD">
        <w:rPr>
          <w:rFonts w:ascii="Calibri" w:hAnsi="Calibri" w:cs="Calibri"/>
          <w:b/>
          <w:bCs/>
          <w:lang w:val="en-US"/>
        </w:rPr>
        <w:t>Decreasing Inequalities: What is Equality? Equality in dignity and rights.</w:t>
      </w:r>
    </w:p>
    <w:p w:rsidR="00F755AD" w:rsidRDefault="00F755AD" w:rsidP="00F755AD">
      <w:pPr>
        <w:rPr>
          <w:rFonts w:ascii="Calibri" w:hAnsi="Calibri" w:cs="Calibri"/>
          <w:b/>
          <w:bCs/>
          <w:lang w:val="en-US"/>
        </w:rPr>
      </w:pPr>
      <w:r w:rsidRPr="00F755AD">
        <w:rPr>
          <w:rFonts w:ascii="Calibri" w:hAnsi="Calibri" w:cs="Calibri"/>
          <w:b/>
          <w:bCs/>
          <w:lang w:val="en-US"/>
        </w:rPr>
        <w:t>Unit for students 11-18 years old</w:t>
      </w:r>
    </w:p>
    <w:p w:rsidR="00F755AD" w:rsidRDefault="00F755AD" w:rsidP="00F755AD">
      <w:pPr>
        <w:rPr>
          <w:rFonts w:ascii="Calibri" w:hAnsi="Calibri" w:cs="Calibri"/>
          <w:b/>
          <w:bCs/>
          <w:lang w:val="en-US"/>
        </w:rPr>
      </w:pPr>
    </w:p>
    <w:p w:rsidR="00F755AD" w:rsidRDefault="00F755AD" w:rsidP="00F755AD">
      <w:pPr>
        <w:rPr>
          <w:rFonts w:ascii="Calibri" w:hAnsi="Calibri" w:cs="Calibri"/>
          <w:b/>
          <w:bCs/>
          <w:lang w:val="en-US"/>
        </w:rPr>
      </w:pPr>
    </w:p>
    <w:tbl>
      <w:tblPr>
        <w:tblW w:w="14639"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0528"/>
        <w:gridCol w:w="4111"/>
      </w:tblGrid>
      <w:tr w:rsidR="00F755AD" w:rsidRPr="00F755AD" w:rsidTr="00F755AD">
        <w:trPr>
          <w:trHeight w:val="368"/>
        </w:trPr>
        <w:tc>
          <w:tcPr>
            <w:tcW w:w="10528" w:type="dxa"/>
            <w:tcBorders>
              <w:top w:val="single" w:sz="12" w:space="0" w:color="auto"/>
              <w:bottom w:val="single" w:sz="6" w:space="0" w:color="auto"/>
            </w:tcBorders>
            <w:shd w:val="clear" w:color="auto" w:fill="0070C0"/>
          </w:tcPr>
          <w:p w:rsidR="00F755AD" w:rsidRPr="00F755AD" w:rsidRDefault="00F755AD" w:rsidP="00F755AD">
            <w:pPr>
              <w:rPr>
                <w:rFonts w:ascii="Calibri" w:hAnsi="Calibri" w:cs="Calibri"/>
                <w:b/>
                <w:bCs/>
              </w:rPr>
            </w:pPr>
            <w:r w:rsidRPr="00F755AD">
              <w:rPr>
                <w:rFonts w:ascii="Calibri" w:hAnsi="Calibri" w:cs="Calibri"/>
                <w:b/>
                <w:bCs/>
              </w:rPr>
              <w:t>Directed Teaching Tasks: including group and whole class activity</w:t>
            </w:r>
          </w:p>
        </w:tc>
        <w:tc>
          <w:tcPr>
            <w:tcW w:w="4111" w:type="dxa"/>
            <w:tcBorders>
              <w:top w:val="single" w:sz="12" w:space="0" w:color="auto"/>
              <w:bottom w:val="single" w:sz="6" w:space="0" w:color="auto"/>
            </w:tcBorders>
            <w:shd w:val="clear" w:color="auto" w:fill="0070C0"/>
          </w:tcPr>
          <w:p w:rsidR="00F755AD" w:rsidRPr="00F755AD" w:rsidRDefault="00F755AD" w:rsidP="00F755AD">
            <w:pPr>
              <w:rPr>
                <w:rFonts w:ascii="Calibri" w:hAnsi="Calibri" w:cs="Calibri"/>
                <w:b/>
                <w:bCs/>
              </w:rPr>
            </w:pPr>
            <w:r w:rsidRPr="00F755AD">
              <w:rPr>
                <w:rFonts w:ascii="Calibri" w:hAnsi="Calibri" w:cs="Calibri"/>
                <w:b/>
                <w:bCs/>
              </w:rPr>
              <w:t>Teacher support notes</w:t>
            </w:r>
          </w:p>
        </w:tc>
      </w:tr>
      <w:tr w:rsidR="00F755AD" w:rsidRPr="00F755AD" w:rsidTr="00F755AD">
        <w:trPr>
          <w:trHeight w:val="368"/>
        </w:trPr>
        <w:tc>
          <w:tcPr>
            <w:tcW w:w="10528" w:type="dxa"/>
            <w:tcBorders>
              <w:top w:val="single" w:sz="12" w:space="0" w:color="auto"/>
              <w:bottom w:val="single" w:sz="6" w:space="0" w:color="auto"/>
            </w:tcBorders>
          </w:tcPr>
          <w:p w:rsidR="00F755AD" w:rsidRPr="00F755AD" w:rsidRDefault="00F755AD" w:rsidP="00F755AD">
            <w:pPr>
              <w:rPr>
                <w:rFonts w:ascii="Calibri" w:hAnsi="Calibri" w:cs="Calibri"/>
                <w:b/>
                <w:bCs/>
              </w:rPr>
            </w:pPr>
            <w:r w:rsidRPr="00F755AD">
              <w:rPr>
                <w:rFonts w:ascii="Calibri" w:hAnsi="Calibri" w:cs="Calibri"/>
                <w:b/>
                <w:bCs/>
              </w:rPr>
              <w:t xml:space="preserve">Big ideas </w:t>
            </w:r>
            <w:r w:rsidRPr="00F755AD">
              <w:rPr>
                <w:rFonts w:ascii="Calibri" w:hAnsi="Calibri" w:cs="Calibri"/>
                <w:b/>
                <w:bCs/>
                <w:i/>
              </w:rPr>
              <w:t>Equality</w:t>
            </w:r>
          </w:p>
          <w:p w:rsidR="00F755AD" w:rsidRPr="00F755AD" w:rsidRDefault="00F755AD" w:rsidP="00F755AD">
            <w:pPr>
              <w:rPr>
                <w:rFonts w:ascii="Calibri" w:hAnsi="Calibri" w:cs="Calibri"/>
                <w:bCs/>
              </w:rPr>
            </w:pPr>
            <w:r w:rsidRPr="00F755AD">
              <w:rPr>
                <w:rFonts w:ascii="Calibri" w:hAnsi="Calibri" w:cs="Calibri"/>
                <w:bCs/>
              </w:rPr>
              <w:t>Ideas of fairness &amp; equality seem to be innate in humans. Research shows that even very young children have an awareness of and response to inequality</w:t>
            </w:r>
            <w:r w:rsidRPr="00F755AD">
              <w:rPr>
                <w:rFonts w:ascii="Calibri" w:hAnsi="Calibri" w:cs="Calibri"/>
                <w:bCs/>
                <w:vertAlign w:val="superscript"/>
              </w:rPr>
              <w:footnoteReference w:id="1"/>
            </w:r>
            <w:r w:rsidRPr="00F755AD">
              <w:rPr>
                <w:rFonts w:ascii="Calibri" w:hAnsi="Calibri" w:cs="Calibri"/>
                <w:bCs/>
              </w:rPr>
              <w:t xml:space="preserve">. While inequality has been a feature of human societies throughout history, there have also been movements to redress this inspired by the ideal of equality. Across the world and through history people have tried to equalise power and wealth - from the Yellow Turban Rebellion (China 184 AD) and </w:t>
            </w:r>
            <w:proofErr w:type="spellStart"/>
            <w:r w:rsidRPr="00F755AD">
              <w:rPr>
                <w:rFonts w:ascii="Calibri" w:hAnsi="Calibri" w:cs="Calibri"/>
                <w:bCs/>
              </w:rPr>
              <w:t>Mazkadism</w:t>
            </w:r>
            <w:proofErr w:type="spellEnd"/>
            <w:r w:rsidRPr="00F755AD">
              <w:rPr>
                <w:rFonts w:ascii="Calibri" w:hAnsi="Calibri" w:cs="Calibri"/>
                <w:bCs/>
              </w:rPr>
              <w:t xml:space="preserve"> (Persia 488 AD) to the French, Russian, Chinese, and Cuban Revolutions (C18, 19 &amp;20). Many of the C20 African liberation struggles (e.g. Tanzania, Ghana) sought to address social and economic inequality.</w:t>
            </w:r>
          </w:p>
          <w:p w:rsidR="00F755AD" w:rsidRPr="00F755AD" w:rsidRDefault="00F755AD" w:rsidP="00F755AD">
            <w:pPr>
              <w:rPr>
                <w:rFonts w:ascii="Calibri" w:hAnsi="Calibri" w:cs="Calibri"/>
                <w:bCs/>
              </w:rPr>
            </w:pPr>
            <w:r w:rsidRPr="00F755AD">
              <w:rPr>
                <w:rFonts w:ascii="Calibri" w:hAnsi="Calibri" w:cs="Calibri"/>
                <w:bCs/>
              </w:rPr>
              <w:t xml:space="preserve"> </w:t>
            </w:r>
          </w:p>
          <w:p w:rsidR="00F755AD" w:rsidRPr="00F755AD" w:rsidRDefault="00F755AD" w:rsidP="00F755AD">
            <w:pPr>
              <w:rPr>
                <w:rFonts w:ascii="Calibri" w:hAnsi="Calibri" w:cs="Calibri"/>
                <w:bCs/>
              </w:rPr>
            </w:pPr>
            <w:r w:rsidRPr="00F755AD">
              <w:rPr>
                <w:rFonts w:ascii="Calibri" w:hAnsi="Calibri" w:cs="Calibri"/>
                <w:bCs/>
              </w:rPr>
              <w:t>Today, the main aim of our global economic system (Capitalism) is to create wealth, rather than equality or well-being. In theory, the money made by successful individuals will ‘trickle down’ to the poor. However, because many millions of people are living in poverty, organisations like the World Bank are looking to address the “need to find an economic growth model that’s inclusive, that lifts up the poorest citizens rather than maintains those at the top.”</w:t>
            </w:r>
            <w:r w:rsidRPr="00F755AD">
              <w:rPr>
                <w:rFonts w:ascii="Calibri" w:hAnsi="Calibri" w:cs="Calibri"/>
                <w:bCs/>
                <w:vertAlign w:val="superscript"/>
              </w:rPr>
              <w:footnoteReference w:id="2"/>
            </w:r>
            <w:r w:rsidRPr="00F755AD">
              <w:rPr>
                <w:rFonts w:ascii="Calibri" w:hAnsi="Calibri" w:cs="Calibri"/>
                <w:bCs/>
              </w:rPr>
              <w:t xml:space="preserve"> Various quality of life indicators (such as the UN’s HDI) have been developed and these may help achieve this.</w:t>
            </w:r>
            <w:r w:rsidRPr="00F755AD">
              <w:rPr>
                <w:rFonts w:ascii="Calibri" w:hAnsi="Calibri" w:cs="Calibri"/>
                <w:bCs/>
                <w:vertAlign w:val="superscript"/>
              </w:rPr>
              <w:footnoteReference w:id="3"/>
            </w:r>
            <w:r w:rsidRPr="00F755AD">
              <w:rPr>
                <w:rFonts w:ascii="Calibri" w:hAnsi="Calibri" w:cs="Calibri"/>
                <w:bCs/>
              </w:rPr>
              <w:t xml:space="preserve"> They cover things like child well-being, drug use, mental health, crime, levels of trust and involvement in community life. Research shows these indicators improve when a society is more equal</w:t>
            </w:r>
            <w:r w:rsidRPr="00F755AD">
              <w:rPr>
                <w:rFonts w:ascii="Calibri" w:hAnsi="Calibri" w:cs="Calibri"/>
                <w:bCs/>
                <w:vertAlign w:val="superscript"/>
              </w:rPr>
              <w:footnoteReference w:id="4"/>
            </w:r>
            <w:r w:rsidRPr="00F755AD">
              <w:rPr>
                <w:rFonts w:ascii="Calibri" w:hAnsi="Calibri" w:cs="Calibri"/>
                <w:bCs/>
              </w:rPr>
              <w:t>.</w:t>
            </w:r>
          </w:p>
          <w:p w:rsidR="00F755AD" w:rsidRPr="00F755AD" w:rsidRDefault="00F755AD" w:rsidP="00F755AD">
            <w:pPr>
              <w:rPr>
                <w:rFonts w:ascii="Calibri" w:hAnsi="Calibri" w:cs="Calibri"/>
                <w:b/>
                <w:bCs/>
              </w:rPr>
            </w:pPr>
          </w:p>
          <w:p w:rsidR="00F755AD" w:rsidRPr="00F755AD" w:rsidRDefault="00F755AD" w:rsidP="00F755AD">
            <w:pPr>
              <w:rPr>
                <w:rFonts w:ascii="Calibri" w:hAnsi="Calibri" w:cs="Calibri"/>
                <w:b/>
                <w:bCs/>
              </w:rPr>
            </w:pPr>
            <w:r w:rsidRPr="00F755AD">
              <w:rPr>
                <w:rFonts w:ascii="Calibri" w:hAnsi="Calibri" w:cs="Calibri"/>
                <w:b/>
                <w:bCs/>
                <w:color w:val="FF0000"/>
              </w:rPr>
              <w:t xml:space="preserve">Expected outcomes: </w:t>
            </w:r>
            <w:r w:rsidRPr="00F755AD">
              <w:rPr>
                <w:rFonts w:ascii="Calibri" w:hAnsi="Calibri" w:cs="Calibri"/>
                <w:bCs/>
              </w:rPr>
              <w:t>Students know that ideas of fairness and equality seem to be innate in humans. They can name some examples of movements that aimed to create less unequal societies. They can present arguments for and against inequality in societies. They can explain what a Quality of Life indicator measures.</w:t>
            </w:r>
            <w:r w:rsidRPr="00F755AD">
              <w:rPr>
                <w:rFonts w:ascii="Calibri" w:hAnsi="Calibri" w:cs="Calibri"/>
                <w:b/>
                <w:bCs/>
              </w:rPr>
              <w:t xml:space="preserve"> </w:t>
            </w:r>
          </w:p>
        </w:tc>
        <w:tc>
          <w:tcPr>
            <w:tcW w:w="4111" w:type="dxa"/>
            <w:tcBorders>
              <w:top w:val="single" w:sz="12" w:space="0" w:color="auto"/>
              <w:bottom w:val="single" w:sz="6" w:space="0" w:color="auto"/>
            </w:tcBorders>
          </w:tcPr>
          <w:p w:rsidR="00F755AD" w:rsidRPr="00F755AD" w:rsidRDefault="00F755AD" w:rsidP="00F755AD">
            <w:pPr>
              <w:rPr>
                <w:rFonts w:ascii="Calibri" w:hAnsi="Calibri" w:cs="Calibri"/>
                <w:b/>
                <w:bCs/>
              </w:rPr>
            </w:pPr>
            <w:r w:rsidRPr="00F755AD">
              <w:rPr>
                <w:rFonts w:ascii="Calibri" w:hAnsi="Calibri" w:cs="Calibri"/>
                <w:b/>
                <w:bCs/>
              </w:rPr>
              <w:lastRenderedPageBreak/>
              <w:t>Resources</w:t>
            </w:r>
          </w:p>
          <w:p w:rsidR="00F755AD" w:rsidRPr="00DF2EBB" w:rsidRDefault="00F755AD" w:rsidP="00DF2EBB">
            <w:pPr>
              <w:pStyle w:val="ListParagraph"/>
              <w:numPr>
                <w:ilvl w:val="1"/>
                <w:numId w:val="4"/>
              </w:numPr>
              <w:rPr>
                <w:rFonts w:ascii="Calibri" w:hAnsi="Calibri" w:cs="Calibri"/>
                <w:b/>
                <w:bCs/>
                <w:lang w:val="en-US"/>
              </w:rPr>
            </w:pPr>
            <w:r w:rsidRPr="00DF2EBB">
              <w:rPr>
                <w:rFonts w:ascii="Calibri" w:hAnsi="Calibri" w:cs="Calibri"/>
                <w:b/>
                <w:bCs/>
              </w:rPr>
              <w:t>Session</w:t>
            </w:r>
            <w:r w:rsidR="00780B8A">
              <w:rPr>
                <w:rFonts w:ascii="Calibri" w:hAnsi="Calibri" w:cs="Calibri"/>
                <w:b/>
                <w:bCs/>
              </w:rPr>
              <w:t xml:space="preserve"> 1</w:t>
            </w:r>
            <w:r w:rsidRPr="00DF2EBB">
              <w:rPr>
                <w:rFonts w:ascii="Calibri" w:hAnsi="Calibri" w:cs="Calibri"/>
                <w:b/>
                <w:bCs/>
              </w:rPr>
              <w:t xml:space="preserve"> PowerPoint Slides  </w:t>
            </w:r>
          </w:p>
          <w:p w:rsidR="00F755AD" w:rsidRPr="00F755AD" w:rsidRDefault="00F755AD" w:rsidP="00DF2EBB">
            <w:pPr>
              <w:ind w:left="360"/>
              <w:rPr>
                <w:rFonts w:ascii="Calibri" w:hAnsi="Calibri" w:cs="Calibri"/>
                <w:b/>
                <w:bCs/>
              </w:rPr>
            </w:pPr>
            <w:r w:rsidRPr="00F755AD">
              <w:rPr>
                <w:rFonts w:ascii="Calibri" w:hAnsi="Calibri" w:cs="Calibri"/>
                <w:b/>
                <w:bCs/>
              </w:rPr>
              <w:t>SDG 10 Why it matters</w:t>
            </w:r>
          </w:p>
        </w:tc>
      </w:tr>
      <w:tr w:rsidR="00F755AD" w:rsidRPr="00F755AD" w:rsidTr="00F755AD">
        <w:trPr>
          <w:trHeight w:val="1134"/>
        </w:trPr>
        <w:tc>
          <w:tcPr>
            <w:tcW w:w="10528" w:type="dxa"/>
            <w:tcBorders>
              <w:top w:val="single" w:sz="6" w:space="0" w:color="auto"/>
              <w:bottom w:val="single" w:sz="4" w:space="0" w:color="auto"/>
            </w:tcBorders>
          </w:tcPr>
          <w:p w:rsidR="00F755AD" w:rsidRPr="00ED1879" w:rsidRDefault="00F755AD" w:rsidP="00F755AD">
            <w:pPr>
              <w:rPr>
                <w:rFonts w:ascii="Calibri" w:hAnsi="Calibri" w:cs="Calibri"/>
                <w:b/>
                <w:bCs/>
              </w:rPr>
            </w:pPr>
            <w:r w:rsidRPr="00F755AD">
              <w:rPr>
                <w:rFonts w:ascii="Calibri" w:hAnsi="Calibri" w:cs="Calibri"/>
                <w:b/>
                <w:bCs/>
                <w:u w:val="single"/>
              </w:rPr>
              <w:lastRenderedPageBreak/>
              <w:t>First Thoughts</w:t>
            </w:r>
            <w:r w:rsidRPr="00F755AD">
              <w:rPr>
                <w:rFonts w:ascii="Calibri" w:hAnsi="Calibri" w:cs="Calibri"/>
                <w:b/>
                <w:bCs/>
              </w:rPr>
              <w:t xml:space="preserve"> </w:t>
            </w:r>
            <w:r w:rsidRPr="00F755AD">
              <w:rPr>
                <w:rFonts w:ascii="Calibri" w:hAnsi="Calibri" w:cs="Calibri"/>
                <w:b/>
                <w:bCs/>
                <w:color w:val="FF0000"/>
              </w:rPr>
              <w:t xml:space="preserve">20 Minutes.  </w:t>
            </w:r>
            <w:r w:rsidRPr="00F755AD">
              <w:rPr>
                <w:rFonts w:ascii="Calibri" w:hAnsi="Calibri" w:cs="Calibri"/>
                <w:b/>
                <w:bCs/>
                <w:color w:val="FF0000"/>
              </w:rPr>
              <w:tab/>
            </w:r>
            <w:r w:rsidRPr="00ED1879">
              <w:rPr>
                <w:rFonts w:ascii="Calibri" w:hAnsi="Calibri" w:cs="Calibri"/>
                <w:b/>
                <w:bCs/>
                <w:color w:val="FF0000"/>
              </w:rPr>
              <w:t>Relation between human rights – Equality - SDGs</w:t>
            </w:r>
          </w:p>
          <w:p w:rsidR="00F755AD" w:rsidRPr="00F755AD" w:rsidRDefault="00F755AD" w:rsidP="00F755AD">
            <w:pPr>
              <w:rPr>
                <w:rFonts w:ascii="Calibri" w:hAnsi="Calibri" w:cs="Calibri"/>
                <w:b/>
                <w:bCs/>
              </w:rPr>
            </w:pPr>
          </w:p>
          <w:p w:rsidR="00F755AD" w:rsidRPr="00F755AD" w:rsidRDefault="00F755AD" w:rsidP="00F755AD">
            <w:pPr>
              <w:rPr>
                <w:rFonts w:ascii="Calibri" w:hAnsi="Calibri" w:cs="Calibri"/>
                <w:b/>
                <w:bCs/>
                <w:lang w:val="en-US"/>
              </w:rPr>
            </w:pPr>
            <w:r w:rsidRPr="00F755AD">
              <w:rPr>
                <w:rFonts w:ascii="Calibri" w:hAnsi="Calibri" w:cs="Calibri"/>
                <w:b/>
                <w:bCs/>
              </w:rPr>
              <w:t xml:space="preserve">Session 1 theme of Fairness and equality. </w:t>
            </w:r>
            <w:r w:rsidRPr="00F755AD">
              <w:rPr>
                <w:rFonts w:ascii="Calibri" w:hAnsi="Calibri" w:cs="Calibri"/>
                <w:b/>
                <w:bCs/>
                <w:i/>
                <w:iCs/>
              </w:rPr>
              <w:t>What does it mean to be equal?</w:t>
            </w:r>
            <w:r w:rsidRPr="00F755AD">
              <w:rPr>
                <w:rFonts w:ascii="Calibri" w:hAnsi="Calibri" w:cs="Calibri"/>
                <w:b/>
                <w:bCs/>
              </w:rPr>
              <w:t xml:space="preserve"> </w:t>
            </w:r>
          </w:p>
          <w:p w:rsidR="00F755AD" w:rsidRPr="00F755AD" w:rsidRDefault="00F755AD" w:rsidP="00F755AD">
            <w:pPr>
              <w:rPr>
                <w:rFonts w:ascii="Calibri" w:hAnsi="Calibri" w:cs="Calibri"/>
                <w:b/>
                <w:bCs/>
                <w:lang w:val="en-US"/>
              </w:rPr>
            </w:pPr>
            <w:r w:rsidRPr="00F755AD">
              <w:rPr>
                <w:rFonts w:ascii="Calibri" w:hAnsi="Calibri" w:cs="Calibri"/>
                <w:b/>
                <w:bCs/>
              </w:rPr>
              <w:t>Activity:</w:t>
            </w:r>
          </w:p>
          <w:p w:rsidR="00F755AD" w:rsidRPr="00F755AD" w:rsidRDefault="00F755AD" w:rsidP="00F755AD">
            <w:pPr>
              <w:rPr>
                <w:rFonts w:ascii="Calibri" w:hAnsi="Calibri" w:cs="Calibri"/>
                <w:b/>
                <w:bCs/>
                <w:lang w:val="en-US"/>
              </w:rPr>
            </w:pPr>
            <w:r w:rsidRPr="00F755AD">
              <w:rPr>
                <w:rFonts w:ascii="Calibri" w:hAnsi="Calibri" w:cs="Calibri"/>
                <w:b/>
                <w:bCs/>
              </w:rPr>
              <w:t>[In session 1, Students create a tree of human rights see slide 5-6</w:t>
            </w:r>
          </w:p>
          <w:p w:rsidR="00F755AD" w:rsidRPr="00F755AD" w:rsidRDefault="00F755AD" w:rsidP="00F755AD">
            <w:pPr>
              <w:rPr>
                <w:rFonts w:ascii="Calibri" w:hAnsi="Calibri" w:cs="Calibri"/>
                <w:b/>
                <w:bCs/>
              </w:rPr>
            </w:pPr>
            <w:r w:rsidRPr="00F755AD">
              <w:rPr>
                <w:rFonts w:ascii="Calibri" w:hAnsi="Calibri" w:cs="Calibri"/>
                <w:b/>
                <w:bCs/>
              </w:rPr>
              <w:t xml:space="preserve"> </w:t>
            </w:r>
          </w:p>
          <w:p w:rsidR="00F755AD" w:rsidRPr="00F755AD" w:rsidRDefault="00F755AD" w:rsidP="00F755AD">
            <w:pPr>
              <w:rPr>
                <w:rFonts w:ascii="Calibri" w:hAnsi="Calibri" w:cs="Calibri"/>
                <w:b/>
                <w:bCs/>
              </w:rPr>
            </w:pPr>
          </w:p>
        </w:tc>
        <w:tc>
          <w:tcPr>
            <w:tcW w:w="4111" w:type="dxa"/>
            <w:tcBorders>
              <w:top w:val="single" w:sz="6" w:space="0" w:color="auto"/>
              <w:bottom w:val="single" w:sz="4" w:space="0" w:color="auto"/>
            </w:tcBorders>
          </w:tcPr>
          <w:p w:rsidR="00ED1879" w:rsidRPr="00DF2EBB" w:rsidRDefault="00F755AD" w:rsidP="00DF2EBB">
            <w:pPr>
              <w:rPr>
                <w:rFonts w:ascii="Calibri" w:hAnsi="Calibri" w:cs="Calibri"/>
                <w:b/>
                <w:bCs/>
              </w:rPr>
            </w:pPr>
            <w:r w:rsidRPr="00DF2EBB">
              <w:rPr>
                <w:rFonts w:ascii="Calibri" w:hAnsi="Calibri" w:cs="Calibri"/>
                <w:b/>
                <w:bCs/>
              </w:rPr>
              <w:t>Resources</w:t>
            </w:r>
          </w:p>
          <w:p w:rsidR="00ED1879" w:rsidRPr="00DF2EBB" w:rsidRDefault="00ED1879" w:rsidP="00DF2EBB">
            <w:pPr>
              <w:pStyle w:val="ListParagraph"/>
              <w:numPr>
                <w:ilvl w:val="1"/>
                <w:numId w:val="5"/>
              </w:numPr>
              <w:rPr>
                <w:rFonts w:ascii="Calibri" w:hAnsi="Calibri" w:cs="Calibri"/>
                <w:b/>
                <w:bCs/>
              </w:rPr>
            </w:pPr>
            <w:r w:rsidRPr="00DF2EBB">
              <w:rPr>
                <w:rFonts w:ascii="Calibri" w:hAnsi="Calibri" w:cs="Calibri"/>
                <w:b/>
                <w:bCs/>
              </w:rPr>
              <w:t xml:space="preserve">Session </w:t>
            </w:r>
            <w:r w:rsidR="00780B8A">
              <w:rPr>
                <w:rFonts w:ascii="Calibri" w:hAnsi="Calibri" w:cs="Calibri"/>
                <w:b/>
                <w:bCs/>
              </w:rPr>
              <w:t>1</w:t>
            </w:r>
            <w:r w:rsidRPr="00DF2EBB">
              <w:rPr>
                <w:rFonts w:ascii="Calibri" w:hAnsi="Calibri" w:cs="Calibri"/>
                <w:b/>
                <w:bCs/>
              </w:rPr>
              <w:t xml:space="preserve"> PowerPoint Slides  </w:t>
            </w:r>
          </w:p>
          <w:p w:rsidR="00ED1879" w:rsidRPr="00DF2EBB" w:rsidRDefault="00DF2EBB" w:rsidP="00DF2EBB">
            <w:pPr>
              <w:pStyle w:val="ListParagraph"/>
              <w:numPr>
                <w:ilvl w:val="1"/>
                <w:numId w:val="5"/>
              </w:numPr>
              <w:rPr>
                <w:rFonts w:ascii="Calibri" w:hAnsi="Calibri" w:cs="Calibri"/>
                <w:b/>
                <w:bCs/>
              </w:rPr>
            </w:pPr>
            <w:r w:rsidRPr="00DF2EBB">
              <w:rPr>
                <w:rFonts w:ascii="Calibri" w:hAnsi="Calibri" w:cs="Calibri"/>
                <w:b/>
                <w:bCs/>
              </w:rPr>
              <w:t>Hand-out</w:t>
            </w:r>
            <w:r w:rsidR="00ED1879" w:rsidRPr="00DF2EBB">
              <w:rPr>
                <w:rFonts w:ascii="Calibri" w:hAnsi="Calibri" w:cs="Calibri"/>
                <w:b/>
                <w:bCs/>
              </w:rPr>
              <w:t xml:space="preserve"> 1 Human rights declaration</w:t>
            </w:r>
          </w:p>
          <w:p w:rsidR="00ED1879" w:rsidRPr="00DF2EBB" w:rsidRDefault="00ED1879" w:rsidP="00DF2EBB">
            <w:pPr>
              <w:pStyle w:val="ListParagraph"/>
              <w:numPr>
                <w:ilvl w:val="1"/>
                <w:numId w:val="5"/>
              </w:numPr>
              <w:rPr>
                <w:rFonts w:ascii="Calibri" w:hAnsi="Calibri" w:cs="Calibri"/>
                <w:b/>
                <w:bCs/>
              </w:rPr>
            </w:pPr>
            <w:r w:rsidRPr="00DF2EBB">
              <w:rPr>
                <w:rFonts w:ascii="Calibri" w:hAnsi="Calibri" w:cs="Calibri"/>
                <w:b/>
                <w:bCs/>
              </w:rPr>
              <w:t>SDGs</w:t>
            </w:r>
          </w:p>
          <w:p w:rsidR="00ED1879" w:rsidRPr="00DF2EBB" w:rsidRDefault="00ED1879" w:rsidP="00DF2EBB">
            <w:pPr>
              <w:pStyle w:val="ListParagraph"/>
              <w:numPr>
                <w:ilvl w:val="1"/>
                <w:numId w:val="5"/>
              </w:numPr>
              <w:rPr>
                <w:rFonts w:ascii="Calibri" w:hAnsi="Calibri" w:cs="Calibri"/>
                <w:b/>
                <w:bCs/>
              </w:rPr>
            </w:pPr>
            <w:r w:rsidRPr="00DF2EBB">
              <w:rPr>
                <w:rFonts w:ascii="Calibri" w:hAnsi="Calibri" w:cs="Calibri"/>
                <w:b/>
                <w:bCs/>
              </w:rPr>
              <w:t>SDG 10 Why it matters</w:t>
            </w:r>
          </w:p>
          <w:p w:rsidR="00F755AD" w:rsidRPr="00DF2EBB" w:rsidRDefault="00ED1879" w:rsidP="00DF2EBB">
            <w:pPr>
              <w:pStyle w:val="ListParagraph"/>
              <w:numPr>
                <w:ilvl w:val="1"/>
                <w:numId w:val="5"/>
              </w:numPr>
              <w:rPr>
                <w:rFonts w:ascii="Calibri" w:hAnsi="Calibri" w:cs="Calibri"/>
                <w:b/>
                <w:bCs/>
              </w:rPr>
            </w:pPr>
            <w:r w:rsidRPr="00DF2EBB">
              <w:rPr>
                <w:rFonts w:ascii="Calibri" w:hAnsi="Calibri" w:cs="Calibri"/>
                <w:b/>
                <w:bCs/>
              </w:rPr>
              <w:t>HDI – Quality of life indicators</w:t>
            </w:r>
          </w:p>
        </w:tc>
      </w:tr>
      <w:tr w:rsidR="00F755AD" w:rsidRPr="00F755AD" w:rsidTr="00F755AD">
        <w:trPr>
          <w:trHeight w:val="3194"/>
        </w:trPr>
        <w:tc>
          <w:tcPr>
            <w:tcW w:w="10528" w:type="dxa"/>
            <w:tcBorders>
              <w:top w:val="single" w:sz="4" w:space="0" w:color="auto"/>
              <w:bottom w:val="single" w:sz="4" w:space="0" w:color="auto"/>
            </w:tcBorders>
          </w:tcPr>
          <w:p w:rsidR="00F755AD" w:rsidRPr="00F755AD" w:rsidRDefault="00F755AD" w:rsidP="00F755AD">
            <w:pPr>
              <w:rPr>
                <w:rFonts w:ascii="Calibri" w:hAnsi="Calibri" w:cs="Calibri"/>
                <w:b/>
                <w:bCs/>
                <w:u w:val="single"/>
                <w:lang w:val="en-US"/>
              </w:rPr>
            </w:pPr>
            <w:r w:rsidRPr="00F755AD">
              <w:rPr>
                <w:rFonts w:ascii="Calibri" w:hAnsi="Calibri" w:cs="Calibri"/>
                <w:b/>
                <w:bCs/>
                <w:u w:val="single"/>
              </w:rPr>
              <w:t xml:space="preserve">Opening up Ideas  </w:t>
            </w:r>
            <w:r w:rsidR="00ED1879" w:rsidRPr="00ED1879">
              <w:rPr>
                <w:rFonts w:ascii="Calibri" w:hAnsi="Calibri" w:cs="Calibri"/>
                <w:b/>
                <w:bCs/>
                <w:color w:val="FF0000"/>
              </w:rPr>
              <w:t>30</w:t>
            </w:r>
            <w:r w:rsidRPr="00ED1879">
              <w:rPr>
                <w:rFonts w:ascii="Calibri" w:hAnsi="Calibri" w:cs="Calibri"/>
                <w:b/>
                <w:bCs/>
                <w:color w:val="FF0000"/>
              </w:rPr>
              <w:t xml:space="preserve"> minutes  </w:t>
            </w:r>
            <w:r w:rsidRPr="00ED1879">
              <w:rPr>
                <w:rFonts w:ascii="Calibri" w:hAnsi="Calibri" w:cs="Calibri"/>
                <w:b/>
                <w:bCs/>
                <w:color w:val="FF0000"/>
              </w:rPr>
              <w:tab/>
              <w:t>Equality in dignity and rights</w:t>
            </w:r>
          </w:p>
          <w:p w:rsidR="00F755AD" w:rsidRPr="00ED1879" w:rsidRDefault="00F755AD" w:rsidP="00F755AD">
            <w:pPr>
              <w:rPr>
                <w:rFonts w:ascii="Calibri" w:hAnsi="Calibri" w:cs="Calibri"/>
                <w:bCs/>
                <w:lang w:val="en-US"/>
              </w:rPr>
            </w:pPr>
            <w:r w:rsidRPr="00ED1879">
              <w:rPr>
                <w:rFonts w:ascii="Calibri" w:hAnsi="Calibri" w:cs="Calibri"/>
                <w:bCs/>
              </w:rPr>
              <w:t xml:space="preserve">T explain: </w:t>
            </w:r>
          </w:p>
          <w:p w:rsidR="00F755AD" w:rsidRPr="00ED1879" w:rsidRDefault="00F755AD" w:rsidP="00F755AD">
            <w:pPr>
              <w:rPr>
                <w:rFonts w:ascii="Calibri" w:hAnsi="Calibri" w:cs="Calibri"/>
                <w:bCs/>
                <w:lang w:val="en-US"/>
              </w:rPr>
            </w:pPr>
            <w:r w:rsidRPr="00ED1879">
              <w:rPr>
                <w:rFonts w:ascii="Calibri" w:hAnsi="Calibri" w:cs="Calibri"/>
                <w:bCs/>
              </w:rPr>
              <w:t>What is to have dignity?</w:t>
            </w:r>
          </w:p>
          <w:p w:rsidR="00F755AD" w:rsidRPr="00ED1879" w:rsidRDefault="00F755AD" w:rsidP="00F755AD">
            <w:pPr>
              <w:rPr>
                <w:rFonts w:ascii="Calibri" w:hAnsi="Calibri" w:cs="Calibri"/>
                <w:bCs/>
                <w:lang w:val="en-US"/>
              </w:rPr>
            </w:pPr>
            <w:r w:rsidRPr="00ED1879">
              <w:rPr>
                <w:rFonts w:ascii="Calibri" w:hAnsi="Calibri" w:cs="Calibri"/>
                <w:bCs/>
              </w:rPr>
              <w:t>How to respect others dignity?</w:t>
            </w:r>
          </w:p>
          <w:p w:rsidR="00F755AD" w:rsidRPr="00ED1879" w:rsidRDefault="00F755AD" w:rsidP="00F755AD">
            <w:pPr>
              <w:rPr>
                <w:rFonts w:ascii="Calibri" w:hAnsi="Calibri" w:cs="Calibri"/>
                <w:bCs/>
                <w:lang w:val="en-US"/>
              </w:rPr>
            </w:pPr>
            <w:r w:rsidRPr="00ED1879">
              <w:rPr>
                <w:rFonts w:ascii="Calibri" w:hAnsi="Calibri" w:cs="Calibri"/>
                <w:bCs/>
              </w:rPr>
              <w:t xml:space="preserve">What is equality? </w:t>
            </w:r>
          </w:p>
          <w:p w:rsidR="00F755AD" w:rsidRPr="00ED1879" w:rsidRDefault="00F755AD" w:rsidP="00F755AD">
            <w:pPr>
              <w:rPr>
                <w:rFonts w:ascii="Calibri" w:hAnsi="Calibri" w:cs="Calibri"/>
                <w:bCs/>
                <w:lang w:val="en-US"/>
              </w:rPr>
            </w:pPr>
            <w:r w:rsidRPr="00ED1879">
              <w:rPr>
                <w:rFonts w:ascii="Calibri" w:hAnsi="Calibri" w:cs="Calibri"/>
                <w:bCs/>
              </w:rPr>
              <w:t>How it can be ensured to everyone?</w:t>
            </w:r>
          </w:p>
          <w:p w:rsidR="00F755AD" w:rsidRPr="00F755AD" w:rsidRDefault="00F755AD" w:rsidP="00F755AD">
            <w:pPr>
              <w:rPr>
                <w:rFonts w:ascii="Calibri" w:hAnsi="Calibri" w:cs="Calibri"/>
                <w:b/>
                <w:bCs/>
                <w:u w:val="single"/>
                <w:lang w:val="en-US"/>
              </w:rPr>
            </w:pPr>
            <w:r w:rsidRPr="00ED1879">
              <w:rPr>
                <w:rFonts w:ascii="Calibri" w:hAnsi="Calibri" w:cs="Calibri"/>
                <w:bCs/>
              </w:rPr>
              <w:t xml:space="preserve">Show video ( 5 minutes) </w:t>
            </w:r>
            <w:hyperlink r:id="rId7" w:history="1">
              <w:r w:rsidRPr="00F755AD">
                <w:rPr>
                  <w:rStyle w:val="Hyperlink"/>
                  <w:rFonts w:ascii="Calibri" w:hAnsi="Calibri" w:cs="Calibri"/>
                  <w:b/>
                  <w:bCs/>
                  <w:lang w:val="en-US"/>
                </w:rPr>
                <w:t xml:space="preserve">http://youtu.be/99UN7so92tk </w:t>
              </w:r>
            </w:hyperlink>
            <w:hyperlink r:id="rId8" w:history="1">
              <w:r w:rsidRPr="00F755AD">
                <w:rPr>
                  <w:rStyle w:val="Hyperlink"/>
                  <w:rFonts w:ascii="Calibri" w:hAnsi="Calibri" w:cs="Calibri"/>
                  <w:b/>
                  <w:bCs/>
                </w:rPr>
                <w:t>l</w:t>
              </w:r>
            </w:hyperlink>
            <w:r w:rsidRPr="00F755AD">
              <w:rPr>
                <w:rFonts w:ascii="Calibri" w:hAnsi="Calibri" w:cs="Calibri"/>
                <w:b/>
                <w:bCs/>
                <w:u w:val="single"/>
              </w:rPr>
              <w:t xml:space="preserve"> </w:t>
            </w:r>
          </w:p>
          <w:p w:rsidR="00F755AD" w:rsidRPr="00F755AD" w:rsidRDefault="00F755AD" w:rsidP="00F755AD">
            <w:pPr>
              <w:rPr>
                <w:rFonts w:ascii="Calibri" w:hAnsi="Calibri" w:cs="Calibri"/>
                <w:b/>
                <w:bCs/>
              </w:rPr>
            </w:pPr>
            <w:r w:rsidRPr="00F755AD">
              <w:rPr>
                <w:rFonts w:ascii="Calibri" w:hAnsi="Calibri" w:cs="Calibri"/>
                <w:b/>
                <w:bCs/>
                <w:u w:val="single"/>
              </w:rPr>
              <w:t xml:space="preserve"> </w:t>
            </w:r>
          </w:p>
        </w:tc>
        <w:tc>
          <w:tcPr>
            <w:tcW w:w="4111" w:type="dxa"/>
            <w:tcBorders>
              <w:top w:val="single" w:sz="4" w:space="0" w:color="auto"/>
              <w:bottom w:val="single" w:sz="4" w:space="0" w:color="auto"/>
            </w:tcBorders>
          </w:tcPr>
          <w:p w:rsidR="00DF2EBB" w:rsidRPr="00DF2EBB" w:rsidRDefault="00DF2EBB" w:rsidP="00DF2EBB">
            <w:pPr>
              <w:rPr>
                <w:rFonts w:ascii="Calibri" w:hAnsi="Calibri" w:cs="Calibri"/>
                <w:b/>
                <w:bCs/>
              </w:rPr>
            </w:pPr>
            <w:r w:rsidRPr="00DF2EBB">
              <w:rPr>
                <w:rFonts w:ascii="Calibri" w:hAnsi="Calibri" w:cs="Calibri"/>
                <w:b/>
                <w:bCs/>
              </w:rPr>
              <w:t>Resources</w:t>
            </w:r>
          </w:p>
          <w:p w:rsidR="00DF2EBB" w:rsidRPr="00DF2EBB" w:rsidRDefault="00DF2EBB" w:rsidP="00DF2EBB">
            <w:pPr>
              <w:pStyle w:val="ListParagraph"/>
              <w:numPr>
                <w:ilvl w:val="1"/>
                <w:numId w:val="6"/>
              </w:numPr>
              <w:rPr>
                <w:rFonts w:ascii="Calibri" w:hAnsi="Calibri" w:cs="Calibri"/>
                <w:b/>
                <w:bCs/>
              </w:rPr>
            </w:pPr>
            <w:r w:rsidRPr="00DF2EBB">
              <w:rPr>
                <w:rFonts w:ascii="Calibri" w:hAnsi="Calibri" w:cs="Calibri"/>
                <w:b/>
                <w:bCs/>
              </w:rPr>
              <w:t xml:space="preserve">Session </w:t>
            </w:r>
            <w:r w:rsidR="00780B8A">
              <w:rPr>
                <w:rFonts w:ascii="Calibri" w:hAnsi="Calibri" w:cs="Calibri"/>
                <w:b/>
                <w:bCs/>
              </w:rPr>
              <w:t>1</w:t>
            </w:r>
            <w:bookmarkStart w:id="0" w:name="_GoBack"/>
            <w:bookmarkEnd w:id="0"/>
            <w:r w:rsidRPr="00DF2EBB">
              <w:rPr>
                <w:rFonts w:ascii="Calibri" w:hAnsi="Calibri" w:cs="Calibri"/>
                <w:b/>
                <w:bCs/>
              </w:rPr>
              <w:t xml:space="preserve"> PowerPoint Slides  </w:t>
            </w:r>
          </w:p>
          <w:p w:rsidR="00DF2EBB" w:rsidRPr="00DF2EBB" w:rsidRDefault="00DF2EBB" w:rsidP="00DF2EBB">
            <w:pPr>
              <w:pStyle w:val="ListParagraph"/>
              <w:numPr>
                <w:ilvl w:val="1"/>
                <w:numId w:val="6"/>
              </w:numPr>
              <w:rPr>
                <w:rFonts w:ascii="Calibri" w:hAnsi="Calibri" w:cs="Calibri"/>
                <w:b/>
                <w:bCs/>
              </w:rPr>
            </w:pPr>
            <w:r w:rsidRPr="00DF2EBB">
              <w:rPr>
                <w:rFonts w:ascii="Calibri" w:hAnsi="Calibri" w:cs="Calibri"/>
                <w:b/>
                <w:bCs/>
              </w:rPr>
              <w:t>Hand-out 1 Human rights declaration</w:t>
            </w:r>
          </w:p>
          <w:p w:rsidR="00DF2EBB" w:rsidRPr="00DF2EBB" w:rsidRDefault="00DF2EBB" w:rsidP="00DF2EBB">
            <w:pPr>
              <w:pStyle w:val="ListParagraph"/>
              <w:numPr>
                <w:ilvl w:val="1"/>
                <w:numId w:val="6"/>
              </w:numPr>
              <w:rPr>
                <w:rFonts w:ascii="Calibri" w:hAnsi="Calibri" w:cs="Calibri"/>
                <w:b/>
                <w:bCs/>
              </w:rPr>
            </w:pPr>
            <w:r w:rsidRPr="00DF2EBB">
              <w:rPr>
                <w:rFonts w:ascii="Calibri" w:hAnsi="Calibri" w:cs="Calibri"/>
                <w:b/>
                <w:bCs/>
              </w:rPr>
              <w:t>SDGs</w:t>
            </w:r>
          </w:p>
          <w:p w:rsidR="00DF2EBB" w:rsidRPr="00DF2EBB" w:rsidRDefault="00DF2EBB" w:rsidP="00DF2EBB">
            <w:pPr>
              <w:pStyle w:val="ListParagraph"/>
              <w:numPr>
                <w:ilvl w:val="1"/>
                <w:numId w:val="6"/>
              </w:numPr>
              <w:rPr>
                <w:rFonts w:ascii="Calibri" w:hAnsi="Calibri" w:cs="Calibri"/>
                <w:b/>
                <w:bCs/>
              </w:rPr>
            </w:pPr>
            <w:r w:rsidRPr="00DF2EBB">
              <w:rPr>
                <w:rFonts w:ascii="Calibri" w:hAnsi="Calibri" w:cs="Calibri"/>
                <w:b/>
                <w:bCs/>
              </w:rPr>
              <w:t>SDG 10 Why it matters</w:t>
            </w:r>
          </w:p>
          <w:p w:rsidR="00F755AD" w:rsidRPr="00F755AD" w:rsidRDefault="00DF2EBB" w:rsidP="00DF2EBB">
            <w:pPr>
              <w:rPr>
                <w:rFonts w:ascii="Calibri" w:hAnsi="Calibri" w:cs="Calibri"/>
                <w:b/>
                <w:bCs/>
              </w:rPr>
            </w:pPr>
            <w:r w:rsidRPr="00DF2EBB">
              <w:rPr>
                <w:rFonts w:ascii="Calibri" w:hAnsi="Calibri" w:cs="Calibri"/>
                <w:b/>
                <w:bCs/>
              </w:rPr>
              <w:t>HDI – Quality of life indicators</w:t>
            </w:r>
            <w:r w:rsidRPr="00F755AD">
              <w:rPr>
                <w:rFonts w:ascii="Calibri" w:hAnsi="Calibri" w:cs="Calibri"/>
                <w:b/>
                <w:bCs/>
              </w:rPr>
              <w:t xml:space="preserve"> </w:t>
            </w:r>
          </w:p>
          <w:p w:rsidR="00F755AD" w:rsidRPr="00F755AD" w:rsidRDefault="00F755AD" w:rsidP="00F755AD">
            <w:pPr>
              <w:numPr>
                <w:ilvl w:val="0"/>
                <w:numId w:val="1"/>
              </w:numPr>
              <w:rPr>
                <w:rFonts w:ascii="Calibri" w:hAnsi="Calibri" w:cs="Calibri"/>
                <w:b/>
                <w:bCs/>
              </w:rPr>
            </w:pPr>
            <w:r w:rsidRPr="00F755AD">
              <w:rPr>
                <w:rFonts w:ascii="Calibri" w:hAnsi="Calibri" w:cs="Calibri"/>
                <w:b/>
                <w:bCs/>
              </w:rPr>
              <w:t>Working wall / Board, post its, to gather ideas</w:t>
            </w:r>
          </w:p>
          <w:p w:rsidR="00F755AD" w:rsidRPr="00F755AD" w:rsidRDefault="00F755AD" w:rsidP="00F755AD">
            <w:pPr>
              <w:rPr>
                <w:rFonts w:ascii="Calibri" w:hAnsi="Calibri" w:cs="Calibri"/>
                <w:b/>
                <w:bCs/>
              </w:rPr>
            </w:pPr>
          </w:p>
        </w:tc>
      </w:tr>
      <w:tr w:rsidR="00F755AD" w:rsidRPr="00F755AD" w:rsidTr="00ED1879">
        <w:trPr>
          <w:trHeight w:val="1182"/>
        </w:trPr>
        <w:tc>
          <w:tcPr>
            <w:tcW w:w="10528" w:type="dxa"/>
            <w:tcBorders>
              <w:top w:val="single" w:sz="4" w:space="0" w:color="auto"/>
              <w:bottom w:val="single" w:sz="4" w:space="0" w:color="auto"/>
              <w:right w:val="single" w:sz="4" w:space="0" w:color="auto"/>
            </w:tcBorders>
            <w:shd w:val="clear" w:color="auto" w:fill="FFFFFF" w:themeFill="background1"/>
          </w:tcPr>
          <w:p w:rsidR="00F755AD" w:rsidRPr="00ED1879" w:rsidRDefault="00F755AD" w:rsidP="00F755AD">
            <w:pPr>
              <w:rPr>
                <w:rFonts w:ascii="Calibri" w:hAnsi="Calibri" w:cs="Calibri"/>
                <w:b/>
                <w:bCs/>
                <w:color w:val="FF0000"/>
              </w:rPr>
            </w:pPr>
            <w:r w:rsidRPr="00F755AD">
              <w:rPr>
                <w:rFonts w:ascii="Calibri" w:hAnsi="Calibri" w:cs="Calibri"/>
                <w:b/>
                <w:bCs/>
                <w:u w:val="single"/>
              </w:rPr>
              <w:t>Conclusion and Reflection</w:t>
            </w:r>
            <w:r w:rsidRPr="00F755AD">
              <w:rPr>
                <w:rFonts w:ascii="Calibri" w:hAnsi="Calibri" w:cs="Calibri"/>
                <w:b/>
                <w:bCs/>
              </w:rPr>
              <w:t xml:space="preserve"> </w:t>
            </w:r>
            <w:r w:rsidR="00ED1879" w:rsidRPr="00ED1879">
              <w:rPr>
                <w:rFonts w:ascii="Calibri" w:hAnsi="Calibri" w:cs="Calibri"/>
                <w:b/>
                <w:bCs/>
                <w:color w:val="FF0000"/>
              </w:rPr>
              <w:t>10</w:t>
            </w:r>
            <w:r w:rsidRPr="00ED1879">
              <w:rPr>
                <w:rFonts w:ascii="Calibri" w:hAnsi="Calibri" w:cs="Calibri"/>
                <w:b/>
                <w:bCs/>
                <w:color w:val="FF0000"/>
              </w:rPr>
              <w:t xml:space="preserve"> minutes  </w:t>
            </w:r>
            <w:r w:rsidRPr="00ED1879">
              <w:rPr>
                <w:rFonts w:ascii="Calibri" w:hAnsi="Calibri" w:cs="Calibri"/>
                <w:b/>
                <w:bCs/>
                <w:color w:val="FF0000"/>
              </w:rPr>
              <w:tab/>
            </w:r>
            <w:r w:rsidR="00ED1879">
              <w:rPr>
                <w:rFonts w:ascii="Calibri" w:hAnsi="Calibri" w:cs="Calibri"/>
                <w:b/>
                <w:bCs/>
                <w:color w:val="FF0000"/>
              </w:rPr>
              <w:t>T</w:t>
            </w:r>
            <w:r w:rsidRPr="00ED1879">
              <w:rPr>
                <w:rFonts w:ascii="Calibri" w:hAnsi="Calibri" w:cs="Calibri"/>
                <w:b/>
                <w:bCs/>
                <w:color w:val="FF0000"/>
              </w:rPr>
              <w:t>hinking point</w:t>
            </w:r>
          </w:p>
          <w:p w:rsidR="00F755AD" w:rsidRPr="00ED1879" w:rsidRDefault="00F755AD" w:rsidP="00F755AD">
            <w:pPr>
              <w:rPr>
                <w:rFonts w:ascii="Calibri" w:hAnsi="Calibri" w:cs="Calibri"/>
                <w:bCs/>
              </w:rPr>
            </w:pPr>
            <w:r w:rsidRPr="00ED1879">
              <w:rPr>
                <w:rFonts w:ascii="Calibri" w:hAnsi="Calibri" w:cs="Calibri"/>
                <w:bCs/>
              </w:rPr>
              <w:t xml:space="preserve">Reflect on all the ways that we know are equal – equal access, equality is fair – in distribution of goods, facilities and services. </w:t>
            </w:r>
          </w:p>
          <w:p w:rsidR="00F755AD" w:rsidRPr="00F755AD" w:rsidRDefault="00F755AD" w:rsidP="00F755AD">
            <w:pPr>
              <w:rPr>
                <w:rFonts w:ascii="Calibri" w:hAnsi="Calibri" w:cs="Calibri"/>
                <w:b/>
                <w:bCs/>
              </w:rPr>
            </w:pPr>
            <w:r w:rsidRPr="00ED1879">
              <w:rPr>
                <w:rFonts w:ascii="Calibri" w:hAnsi="Calibri" w:cs="Calibri"/>
                <w:bCs/>
              </w:rPr>
              <w:t>These all help to create a sense of justice and fairness – secure that we have equal access to health care, education, money; transport and we will get what we deserve due to our efforts.</w:t>
            </w:r>
          </w:p>
        </w:tc>
        <w:tc>
          <w:tcPr>
            <w:tcW w:w="4111" w:type="dxa"/>
            <w:tcBorders>
              <w:top w:val="single" w:sz="4" w:space="0" w:color="auto"/>
              <w:left w:val="single" w:sz="4" w:space="0" w:color="auto"/>
              <w:bottom w:val="single" w:sz="4" w:space="0" w:color="auto"/>
            </w:tcBorders>
            <w:shd w:val="clear" w:color="auto" w:fill="FFFFFF" w:themeFill="background1"/>
          </w:tcPr>
          <w:p w:rsidR="00F755AD" w:rsidRPr="00F755AD" w:rsidRDefault="00F755AD" w:rsidP="00F755AD">
            <w:pPr>
              <w:rPr>
                <w:rFonts w:ascii="Calibri" w:hAnsi="Calibri" w:cs="Calibri"/>
                <w:b/>
                <w:bCs/>
              </w:rPr>
            </w:pPr>
          </w:p>
          <w:p w:rsidR="00F755AD" w:rsidRPr="00F755AD" w:rsidRDefault="00F755AD" w:rsidP="00F755AD">
            <w:pPr>
              <w:rPr>
                <w:rFonts w:ascii="Calibri" w:hAnsi="Calibri" w:cs="Calibri"/>
                <w:b/>
                <w:bCs/>
              </w:rPr>
            </w:pPr>
          </w:p>
        </w:tc>
      </w:tr>
    </w:tbl>
    <w:p w:rsidR="00F755AD" w:rsidRDefault="00F755AD"/>
    <w:sectPr w:rsidR="00F755AD" w:rsidSect="00F755AD">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5AD" w:rsidRDefault="00F755AD" w:rsidP="00F755AD">
      <w:r>
        <w:separator/>
      </w:r>
    </w:p>
  </w:endnote>
  <w:endnote w:type="continuationSeparator" w:id="0">
    <w:p w:rsidR="00F755AD" w:rsidRDefault="00F755AD" w:rsidP="00F7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5AD" w:rsidRDefault="00F755AD" w:rsidP="00F755AD">
      <w:r>
        <w:separator/>
      </w:r>
    </w:p>
  </w:footnote>
  <w:footnote w:type="continuationSeparator" w:id="0">
    <w:p w:rsidR="00F755AD" w:rsidRDefault="00F755AD" w:rsidP="00F755AD">
      <w:r>
        <w:continuationSeparator/>
      </w:r>
    </w:p>
  </w:footnote>
  <w:footnote w:id="1">
    <w:p w:rsidR="00F755AD" w:rsidRPr="001872A5" w:rsidRDefault="00F755AD" w:rsidP="00F755AD">
      <w:pPr>
        <w:pStyle w:val="FootnoteText"/>
      </w:pPr>
      <w:r w:rsidRPr="00D666B1">
        <w:rPr>
          <w:rStyle w:val="FootnoteReference"/>
          <w:sz w:val="18"/>
          <w:szCs w:val="18"/>
        </w:rPr>
        <w:footnoteRef/>
      </w:r>
      <w:r w:rsidRPr="00D666B1">
        <w:rPr>
          <w:sz w:val="18"/>
          <w:szCs w:val="18"/>
        </w:rPr>
        <w:t xml:space="preserve"> http://evonomics.com/ are-we-born-with-a-</w:t>
      </w:r>
      <w:proofErr w:type="spellStart"/>
      <w:r w:rsidRPr="00D666B1">
        <w:rPr>
          <w:sz w:val="18"/>
          <w:szCs w:val="18"/>
        </w:rPr>
        <w:t>senseof</w:t>
      </w:r>
      <w:proofErr w:type="spellEnd"/>
      <w:r w:rsidRPr="00D666B1">
        <w:rPr>
          <w:sz w:val="18"/>
          <w:szCs w:val="18"/>
        </w:rPr>
        <w:t>-fairness</w:t>
      </w:r>
      <w:r w:rsidRPr="00184D2C">
        <w:t>/</w:t>
      </w:r>
    </w:p>
  </w:footnote>
  <w:footnote w:id="2">
    <w:p w:rsidR="00F755AD" w:rsidRPr="00722437" w:rsidRDefault="00F755AD" w:rsidP="00F755AD">
      <w:pPr>
        <w:pStyle w:val="FootnoteText"/>
        <w:rPr>
          <w:sz w:val="16"/>
          <w:szCs w:val="16"/>
        </w:rPr>
      </w:pPr>
      <w:r w:rsidRPr="00722437">
        <w:rPr>
          <w:rStyle w:val="FootnoteReference"/>
          <w:sz w:val="16"/>
          <w:szCs w:val="16"/>
        </w:rPr>
        <w:footnoteRef/>
      </w:r>
      <w:r w:rsidRPr="00722437">
        <w:rPr>
          <w:sz w:val="16"/>
          <w:szCs w:val="16"/>
        </w:rPr>
        <w:t xml:space="preserve"> http://www.worldbank. org/en/news/</w:t>
      </w:r>
      <w:proofErr w:type="spellStart"/>
      <w:r w:rsidRPr="00722437">
        <w:rPr>
          <w:sz w:val="16"/>
          <w:szCs w:val="16"/>
        </w:rPr>
        <w:t>pressrelease</w:t>
      </w:r>
      <w:proofErr w:type="spellEnd"/>
      <w:r w:rsidRPr="00722437">
        <w:rPr>
          <w:sz w:val="16"/>
          <w:szCs w:val="16"/>
        </w:rPr>
        <w:t>/2015/10/01/ governments-focus-sharedprosperity-inequality-worldbank-group-president</w:t>
      </w:r>
    </w:p>
  </w:footnote>
  <w:footnote w:id="3">
    <w:p w:rsidR="00F755AD" w:rsidRPr="00AD3BA1" w:rsidRDefault="00F755AD" w:rsidP="00F755AD">
      <w:pPr>
        <w:pStyle w:val="FootnoteText"/>
        <w:rPr>
          <w:sz w:val="16"/>
          <w:szCs w:val="16"/>
        </w:rPr>
      </w:pPr>
      <w:r w:rsidRPr="00D035A9">
        <w:rPr>
          <w:rStyle w:val="FootnoteReference"/>
          <w:sz w:val="16"/>
          <w:szCs w:val="16"/>
        </w:rPr>
        <w:footnoteRef/>
      </w:r>
      <w:r w:rsidRPr="00D035A9">
        <w:rPr>
          <w:sz w:val="16"/>
          <w:szCs w:val="16"/>
        </w:rPr>
        <w:t xml:space="preserve"> https://ec.europa.eu/eurostat/statistics-explained/index.php?title=Quality_of_life_indicators</w:t>
      </w:r>
    </w:p>
  </w:footnote>
  <w:footnote w:id="4">
    <w:p w:rsidR="00F755AD" w:rsidRPr="00AD3BA1" w:rsidRDefault="00F755AD" w:rsidP="00F755AD">
      <w:pPr>
        <w:pStyle w:val="FootnoteText"/>
        <w:rPr>
          <w:sz w:val="16"/>
          <w:szCs w:val="16"/>
        </w:rPr>
      </w:pPr>
      <w:r w:rsidRPr="00AD3BA1">
        <w:rPr>
          <w:rStyle w:val="FootnoteReference"/>
          <w:sz w:val="16"/>
          <w:szCs w:val="16"/>
        </w:rPr>
        <w:footnoteRef/>
      </w:r>
      <w:r w:rsidRPr="00AD3BA1">
        <w:rPr>
          <w:sz w:val="16"/>
          <w:szCs w:val="16"/>
        </w:rPr>
        <w:t xml:space="preserve"> https://www.dur.ac.uk/ resources/</w:t>
      </w:r>
      <w:proofErr w:type="spellStart"/>
      <w:r w:rsidRPr="00AD3BA1">
        <w:rPr>
          <w:sz w:val="16"/>
          <w:szCs w:val="16"/>
        </w:rPr>
        <w:t>wolfson</w:t>
      </w:r>
      <w:proofErr w:type="spellEnd"/>
      <w:r w:rsidRPr="00AD3BA1">
        <w:rPr>
          <w:sz w:val="16"/>
          <w:szCs w:val="16"/>
        </w:rPr>
        <w:t>. institute/events/ Wilkinson372010.pdf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AD" w:rsidRDefault="00F755AD">
    <w:pPr>
      <w:pStyle w:val="Header"/>
    </w:pPr>
    <w:r>
      <w:rPr>
        <w:rFonts w:ascii="Calibri" w:hAnsi="Calibri" w:cs="Calibri"/>
        <w:b/>
        <w:bCs/>
        <w:noProof/>
        <w:lang w:val="bg-BG" w:eastAsia="bg-BG"/>
      </w:rPr>
      <w:drawing>
        <wp:inline distT="0" distB="0" distL="0" distR="0" wp14:anchorId="7A8D51E2" wp14:editId="1A8B465C">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51DDE"/>
    <w:multiLevelType w:val="multilevel"/>
    <w:tmpl w:val="FAEA6A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B675C0"/>
    <w:multiLevelType w:val="multilevel"/>
    <w:tmpl w:val="3AFAEE9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nsid w:val="5B47751D"/>
    <w:multiLevelType w:val="multilevel"/>
    <w:tmpl w:val="3DF404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1AB0085"/>
    <w:multiLevelType w:val="multilevel"/>
    <w:tmpl w:val="55E471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8A8068D"/>
    <w:multiLevelType w:val="hybridMultilevel"/>
    <w:tmpl w:val="868883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C4067D4"/>
    <w:multiLevelType w:val="multilevel"/>
    <w:tmpl w:val="55E471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5AD"/>
    <w:rsid w:val="00261903"/>
    <w:rsid w:val="005C6A26"/>
    <w:rsid w:val="00780B8A"/>
    <w:rsid w:val="00DF2EBB"/>
    <w:rsid w:val="00ED1879"/>
    <w:rsid w:val="00F755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7A7C62-00C0-4511-BB70-7F9E07C5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EB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55AD"/>
    <w:pPr>
      <w:tabs>
        <w:tab w:val="center" w:pos="4536"/>
        <w:tab w:val="right" w:pos="9072"/>
      </w:tabs>
    </w:pPr>
  </w:style>
  <w:style w:type="character" w:customStyle="1" w:styleId="HeaderChar">
    <w:name w:val="Header Char"/>
    <w:basedOn w:val="DefaultParagraphFont"/>
    <w:link w:val="Header"/>
    <w:uiPriority w:val="99"/>
    <w:rsid w:val="00F755AD"/>
  </w:style>
  <w:style w:type="paragraph" w:styleId="Footer">
    <w:name w:val="footer"/>
    <w:basedOn w:val="Normal"/>
    <w:link w:val="FooterChar"/>
    <w:uiPriority w:val="99"/>
    <w:unhideWhenUsed/>
    <w:rsid w:val="00F755AD"/>
    <w:pPr>
      <w:tabs>
        <w:tab w:val="center" w:pos="4536"/>
        <w:tab w:val="right" w:pos="9072"/>
      </w:tabs>
    </w:pPr>
  </w:style>
  <w:style w:type="character" w:customStyle="1" w:styleId="FooterChar">
    <w:name w:val="Footer Char"/>
    <w:basedOn w:val="DefaultParagraphFont"/>
    <w:link w:val="Footer"/>
    <w:uiPriority w:val="99"/>
    <w:rsid w:val="00F755AD"/>
  </w:style>
  <w:style w:type="paragraph" w:styleId="FootnoteText">
    <w:name w:val="footnote text"/>
    <w:basedOn w:val="Normal"/>
    <w:link w:val="FootnoteTextChar"/>
    <w:uiPriority w:val="99"/>
    <w:semiHidden/>
    <w:unhideWhenUsed/>
    <w:rsid w:val="00F755AD"/>
    <w:rPr>
      <w:sz w:val="20"/>
      <w:szCs w:val="20"/>
    </w:rPr>
  </w:style>
  <w:style w:type="character" w:customStyle="1" w:styleId="FootnoteTextChar">
    <w:name w:val="Footnote Text Char"/>
    <w:basedOn w:val="DefaultParagraphFont"/>
    <w:link w:val="FootnoteText"/>
    <w:uiPriority w:val="99"/>
    <w:semiHidden/>
    <w:rsid w:val="00F755AD"/>
    <w:rPr>
      <w:rFonts w:ascii="Times New Roman" w:eastAsia="Times New Roman" w:hAnsi="Times New Roman" w:cs="Times New Roman"/>
      <w:sz w:val="20"/>
      <w:szCs w:val="20"/>
      <w:lang w:val="en-GB"/>
    </w:rPr>
  </w:style>
  <w:style w:type="character" w:styleId="FootnoteReference">
    <w:name w:val="footnote reference"/>
    <w:uiPriority w:val="99"/>
    <w:unhideWhenUsed/>
    <w:rsid w:val="00F755AD"/>
    <w:rPr>
      <w:vertAlign w:val="superscript"/>
    </w:rPr>
  </w:style>
  <w:style w:type="character" w:styleId="Hyperlink">
    <w:name w:val="Hyperlink"/>
    <w:basedOn w:val="DefaultParagraphFont"/>
    <w:uiPriority w:val="99"/>
    <w:unhideWhenUsed/>
    <w:rsid w:val="00F755AD"/>
    <w:rPr>
      <w:color w:val="0563C1" w:themeColor="hyperlink"/>
      <w:u w:val="single"/>
    </w:rPr>
  </w:style>
  <w:style w:type="paragraph" w:styleId="ListParagraph">
    <w:name w:val="List Paragraph"/>
    <w:basedOn w:val="Normal"/>
    <w:uiPriority w:val="34"/>
    <w:qFormat/>
    <w:rsid w:val="00F75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hcr.org/uk/stateless-people.html" TargetMode="External"/><Relationship Id="rId3" Type="http://schemas.openxmlformats.org/officeDocument/2006/relationships/settings" Target="settings.xml"/><Relationship Id="rId7" Type="http://schemas.openxmlformats.org/officeDocument/2006/relationships/hyperlink" Target="http://youtu.be/99UN7so92t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Argi Silistra</dc:creator>
  <cp:keywords/>
  <dc:description/>
  <cp:lastModifiedBy>Argi Silistra</cp:lastModifiedBy>
  <cp:revision>3</cp:revision>
  <dcterms:created xsi:type="dcterms:W3CDTF">2020-07-01T09:26:00Z</dcterms:created>
  <dcterms:modified xsi:type="dcterms:W3CDTF">2020-07-01T10:35:00Z</dcterms:modified>
</cp:coreProperties>
</file>